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B2" w:rsidRDefault="00325505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:rsidR="001F4CB2" w:rsidRDefault="00325505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:rsidR="001F4CB2" w:rsidRDefault="001F4CB2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:rsidR="001F4CB2" w:rsidRDefault="00325505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:rsidR="001F4CB2" w:rsidRDefault="00325505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:rsidR="001F4CB2" w:rsidRDefault="00325505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:rsidR="001F4CB2" w:rsidRDefault="00325505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:rsidR="001F4CB2" w:rsidRDefault="00325505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:rsidR="001F4CB2" w:rsidRDefault="00325505">
      <w:pPr>
        <w:spacing w:after="0" w:line="220" w:lineRule="atLeast"/>
        <w:jc w:val="both"/>
        <w:rPr>
          <w:rStyle w:val="Hyperlink0"/>
        </w:rPr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:rsidR="001F4CB2" w:rsidRDefault="001F4CB2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</w:rPr>
      </w:pPr>
    </w:p>
    <w:p w:rsidR="001F4CB2" w:rsidRDefault="00325505">
      <w:pPr>
        <w:tabs>
          <w:tab w:val="left" w:pos="142"/>
          <w:tab w:val="right" w:pos="3261"/>
          <w:tab w:val="left" w:pos="5529"/>
          <w:tab w:val="left" w:pos="6096"/>
          <w:tab w:val="right" w:leader="underscore" w:pos="8789"/>
        </w:tabs>
        <w:spacing w:after="0"/>
        <w:jc w:val="right"/>
        <w:rPr>
          <w:rStyle w:val="Nessuno"/>
          <w:rFonts w:ascii="Arial" w:eastAsia="Arial" w:hAnsi="Arial" w:cs="Arial"/>
          <w:b/>
          <w:bCs/>
          <w:sz w:val="24"/>
          <w:szCs w:val="24"/>
        </w:rPr>
      </w:pPr>
      <w:r>
        <w:rPr>
          <w:rStyle w:val="Nessuno"/>
          <w:rFonts w:ascii="Arial" w:hAnsi="Arial"/>
          <w:b/>
          <w:bCs/>
          <w:sz w:val="24"/>
          <w:szCs w:val="24"/>
        </w:rPr>
        <w:t xml:space="preserve">ALLEGATO </w:t>
      </w:r>
      <w:r>
        <w:rPr>
          <w:rStyle w:val="Nessuno"/>
          <w:rFonts w:ascii="Arial" w:hAnsi="Arial"/>
          <w:b/>
          <w:bCs/>
          <w:sz w:val="24"/>
          <w:szCs w:val="24"/>
        </w:rPr>
        <w:t>“</w:t>
      </w:r>
      <w:r>
        <w:rPr>
          <w:rStyle w:val="Nessuno"/>
          <w:rFonts w:ascii="Arial" w:hAnsi="Arial"/>
          <w:b/>
          <w:bCs/>
          <w:sz w:val="24"/>
          <w:szCs w:val="24"/>
        </w:rPr>
        <w:t>7</w:t>
      </w:r>
      <w:r>
        <w:rPr>
          <w:rStyle w:val="Nessuno"/>
          <w:rFonts w:ascii="Arial" w:hAnsi="Arial"/>
          <w:b/>
          <w:bCs/>
          <w:sz w:val="24"/>
          <w:szCs w:val="24"/>
        </w:rPr>
        <w:t xml:space="preserve">” </w:t>
      </w:r>
    </w:p>
    <w:p w:rsidR="001F4CB2" w:rsidRDefault="001F4CB2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</w:p>
    <w:p w:rsidR="001F4CB2" w:rsidRDefault="00325505">
      <w:pPr>
        <w:ind w:left="1276" w:hanging="1276"/>
        <w:jc w:val="center"/>
        <w:rPr>
          <w:rStyle w:val="Nessuno"/>
          <w:rFonts w:ascii="Arial" w:eastAsia="Arial" w:hAnsi="Arial" w:cs="Arial"/>
          <w:b/>
          <w:bCs/>
          <w:sz w:val="28"/>
          <w:szCs w:val="28"/>
        </w:rPr>
      </w:pPr>
      <w:r>
        <w:rPr>
          <w:rStyle w:val="Nessuno"/>
          <w:rFonts w:ascii="Arial" w:hAnsi="Arial"/>
          <w:b/>
          <w:bCs/>
          <w:sz w:val="28"/>
          <w:szCs w:val="28"/>
        </w:rPr>
        <w:t>Dichiarazioni di accettazione indicatori della Normativa Antiriciclaggio</w:t>
      </w:r>
    </w:p>
    <w:p w:rsidR="001F4CB2" w:rsidRDefault="00325505">
      <w:pPr>
        <w:spacing w:before="240" w:after="0"/>
        <w:jc w:val="both"/>
      </w:pPr>
      <w:r>
        <w:rPr>
          <w:rStyle w:val="Nessuno"/>
          <w:rFonts w:ascii="Arial" w:hAnsi="Arial"/>
          <w:b/>
          <w:bCs/>
          <w:sz w:val="20"/>
          <w:szCs w:val="20"/>
        </w:rPr>
        <w:t>Oggetto</w:t>
      </w:r>
      <w:r>
        <w:rPr>
          <w:rStyle w:val="Nessuno"/>
          <w:rFonts w:ascii="Arial" w:hAnsi="Arial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Style w:val="Nessuno"/>
          <w:rFonts w:ascii="Arial" w:hAnsi="Arial"/>
          <w:b/>
          <w:bCs/>
          <w:sz w:val="20"/>
          <w:szCs w:val="20"/>
        </w:rPr>
        <w:t>.</w:t>
      </w:r>
    </w:p>
    <w:p w:rsidR="001F4CB2" w:rsidRDefault="00325505">
      <w:pPr>
        <w:spacing w:before="240" w:after="0"/>
        <w:jc w:val="both"/>
      </w:pPr>
      <w:r>
        <w:rPr>
          <w:rStyle w:val="Nessuno"/>
        </w:rPr>
        <w:t>CIG ……………………….., CUP …………………..</w:t>
      </w:r>
    </w:p>
    <w:p w:rsidR="001F4CB2" w:rsidRDefault="001F4CB2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1F4CB2" w:rsidRDefault="00325505">
      <w:pPr>
        <w:spacing w:before="240"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 sottoscritto soggetto concorrente con la sottoscrizione del presente documento, dichiara di conoscere ed agire in conformit</w:t>
      </w:r>
      <w:r>
        <w:rPr>
          <w:rStyle w:val="Nessuno"/>
          <w:rFonts w:ascii="Arial" w:hAnsi="Arial"/>
          <w:sz w:val="20"/>
          <w:szCs w:val="20"/>
        </w:rPr>
        <w:t xml:space="preserve">à </w:t>
      </w:r>
      <w:r>
        <w:rPr>
          <w:rStyle w:val="Nessuno"/>
          <w:rFonts w:ascii="Arial" w:hAnsi="Arial"/>
          <w:sz w:val="20"/>
          <w:szCs w:val="20"/>
        </w:rPr>
        <w:t>alla normativa in oggetto di cui al D.lgs. 231/07 e s.m.i., L. 190/2012 e il DM Ministero degli Interni n. 90313 del 2015.</w:t>
      </w:r>
    </w:p>
    <w:p w:rsidR="001F4CB2" w:rsidRDefault="00325505">
      <w:pPr>
        <w:spacing w:after="0"/>
        <w:ind w:firstLine="425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</w:t>
      </w:r>
      <w:r>
        <w:rPr>
          <w:rStyle w:val="Nessuno"/>
          <w:rFonts w:ascii="Arial" w:hAnsi="Arial"/>
          <w:sz w:val="20"/>
          <w:szCs w:val="20"/>
        </w:rPr>
        <w:t>.O.U.P Giaccone di Palermo, nell</w:t>
      </w:r>
      <w:r>
        <w:rPr>
          <w:rStyle w:val="Nessuno"/>
          <w:rFonts w:ascii="Arial" w:hAnsi="Arial"/>
          <w:sz w:val="20"/>
          <w:szCs w:val="20"/>
        </w:rPr>
        <w:t>’</w:t>
      </w:r>
      <w:r>
        <w:rPr>
          <w:rStyle w:val="Nessuno"/>
          <w:rFonts w:ascii="Arial" w:hAnsi="Arial"/>
          <w:sz w:val="20"/>
          <w:szCs w:val="20"/>
        </w:rPr>
        <w:t>ambito dei rapporti contrattuali, applica la normativa di cui sopra con particolare riferimento agli indicatori di anomalia di cui al DM 90313 sopra citato, ed in particolare:</w:t>
      </w: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8"/>
      </w:tblGrid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A. Indicatori di anomalia connessi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con l'identit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o il comportamento del soggetto cui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riferita l'operazione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Il soggetto che richiede l'operazione risiede in una zona o in un territorio notoriamente considerati a rischio, in ragione tra l'altro dell'elevato grado di infiltrazione criminal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e, di economia sommersa o di degrado economico-istituzionale.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notoriamente contiguo (ad esempio, familiare, convivente ovvero associato) ovvero opera per conto di persone sottoposte a procedimenti penali o a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misure di prevenzione patrimoniale o ad altri provvedimenti di sequestro.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un'impresa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connessa a vario titolo a una persona con importanti cariche pubbliche a livello domestico e che improvvisamente registra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un notevole incremento del fatturato a livello nazionale o del mercato locale.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 risulta collegato con organizzazioni non profit ovvero con organizzazioni non governative che presentano tra loro connessioni non giusti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ficate, quali ad esempio la condivisione dell'indirizzo, dei rappresentanti o del personale, ovvero la titolarit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molteplici rapporti riconducibili a nominativi ricorrenti.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recente costituzione, effettua una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intensa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finanziaria, cessa improvvisamente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 viene posto in liquidazione. Il soggetto che effettua ripetute richieste di operazioni mantiene invariati gli assetti gestionali e/o la propria operativit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nonostante sia un'azienda sist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ematicamente in perdita o comunque in difficolt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finanziaria.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Il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riferita l'operazione mostra di avere scarsa conoscenza della natura, dell'oggetto, dell'ammontare o dello scopo dell'operazione, ovvero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accompagnato da altri soggetti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si mostrano interessati all'operazione, generando il sospetto di agire non per conto proprio ma di terzi.</w:t>
            </w:r>
          </w:p>
        </w:tc>
      </w:tr>
    </w:tbl>
    <w:p w:rsidR="001F4CB2" w:rsidRDefault="001F4CB2">
      <w:pPr>
        <w:widowControl w:val="0"/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:rsidR="001F4CB2" w:rsidRDefault="001F4CB2">
      <w:pPr>
        <w:spacing w:after="60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8"/>
      </w:tblGrid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B. Indicatori di anomalia connessi con le modalit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(di richiesta o esecuzione) delle operazioni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L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’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impiego di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appaiono del tutto sproporzionate rispetto al profilo economico-patrimoniale del soggetto (ad esempio, operazioni richieste o eseguite da soggetti con "basso profilo fiscale" o che hanno omesso di adempiere agli obblighi tributari).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Operazioni richieste o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effettuate da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soggetti recanti lo stesso indirizzo ovvero la medesima domiciliazione fiscale, specie se tale indirizzo appartiene anche a una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commerciale e cio' appare incoerente rispetto all'attivit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dichiarata dagli stessi. 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Frequente 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inconsueto rilascio di deleghe o procure al fine di evitare contatti diretti ovvero utilizzo di indirizzi, anche postali, diversi dal domicilio, dalla residenza o dalla sede, o comunque ricorso ad altre forme di domiciliazione di comodo.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Richiesta di oper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azione a un ufficio della pubblica amministrazione dislocato in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tutto estranea all'area di interesse dell'attivit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del soggetto cui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riferita l'operazione, specie se molto distante dalla residenza, dal domicilio o dalla sede effettiva.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Opera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zioni ripetute, di importo significativo, effettuate in contropartita con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che risultano costituite di recente e hanno un oggetto sociale generico o incompatibile con l'attivit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del soggetto che richiede o esegue l'operazione (ad esempio, nel caso d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i rapporti ripetuti fra appaltatori e subappaltatori "di comodo").</w:t>
            </w:r>
          </w:p>
        </w:tc>
      </w:tr>
    </w:tbl>
    <w:p w:rsidR="001F4CB2" w:rsidRDefault="001F4CB2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1F4CB2" w:rsidRDefault="001F4CB2">
      <w:pPr>
        <w:spacing w:after="60"/>
        <w:ind w:firstLine="426"/>
        <w:rPr>
          <w:rStyle w:val="Nessuno"/>
          <w:rFonts w:ascii="Arial" w:eastAsia="Arial" w:hAnsi="Arial" w:cs="Arial"/>
          <w:sz w:val="20"/>
          <w:szCs w:val="20"/>
        </w:rPr>
      </w:pPr>
    </w:p>
    <w:tbl>
      <w:tblPr>
        <w:tblStyle w:val="TableNormal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8"/>
      </w:tblGrid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center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INDICATORE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>C. Indicatori specifici per settore di attivit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b/>
                <w:bCs/>
                <w:sz w:val="20"/>
                <w:szCs w:val="20"/>
              </w:rPr>
              <w:t xml:space="preserve">- Settore appalti e contratti pubblici 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gara per la realizzazione di lavori pubblici o di pubblica utilit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,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specie se non programmati, in assenza dei necessari requisiti (soggettivi, economici, tecnico-realizzativi, organizzativi e gestionali), con apporto di rilevanti mezzi finanziari privati, specie se di incerta provenienza o non compatibili con il profilo ec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onomico-patrimoniale dell'impresa, ovvero con una forte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anticipazioni finanziarie e particolari garanzie di rendimento prive di idonea giustificazione.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forniture, in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assenza di qualsivoglia convenienza economica all'esecuzione del contratto, anche con riferimento alla dimensione aziendale dell'operatore e alla localit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di svolgimento della prestazione.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lastRenderedPageBreak/>
              <w:t>Partecipazione a procedure di affidamento di lavori pubblici, servizi e forniture da parte di un raggruppamento temporaneo di imprese, costituito da un numero di partecipanti del tutto sproporzionato in relazione al valore economico e alle prestazioni ogge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tto del contratto, specie se il singolo partecipante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a sua volta riunito, raggruppato o consorziato. 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una rete di imprese il cui programma comune non contempla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 tale partecipazione tra i propri scopi strategici. 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Partecipazione a procedure di affidamento di lavori pubblici, servizi e forniture mediante ricorso al meccanismo dell'avvalimento plurimo o frazionato, ai fini del raggiungimento della qualificazione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richiesta per l'aggiudicazione della gara, qualora il concorrente non dimostri l'effettiva disponibilit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dei requisiti facenti capo all'impresa avvalsa, necessari all'esecuzione dell'appalto, ovvero qualora dal contratto di avvalimento o da altri elementi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assunti nel corso del procedimento se ne desuma l'eccessiva onerosit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ovvero l'irragionevolezza dello stesso da parte del concorrente.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>Partecipazione a procedure di affidamento di lavori pubblici, servizi e forniture da parte di soggetti che, nel corso de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ll'espletamento della gara, ovvero della successiva esecuzione, realizzano operazioni di cessione, affitto di azienda, o di un suo ramo, ovvero di trasformazione, fusione o scissione della societ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à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, prive di giustificazione.</w:t>
            </w:r>
          </w:p>
        </w:tc>
      </w:tr>
      <w:tr w:rsidR="001F4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/>
        </w:trPr>
        <w:tc>
          <w:tcPr>
            <w:tcW w:w="9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F4CB2" w:rsidRDefault="00325505">
            <w:pPr>
              <w:spacing w:after="60"/>
              <w:jc w:val="both"/>
            </w:pP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Presentazione di offerta che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presenta un ribasso sull'importo a base di gara particolarmente elevato nei casi in cui sia stabilito un criterio di aggiudicazione al prezzo pi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ù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basso, ovvero che risulta anormalmente bassa sulla base degli elementi specifici acquisiti dalla stazione appaltante, specie se il contratto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è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>caratterizzato da complessit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à </w:t>
            </w:r>
            <w:r>
              <w:rPr>
                <w:rStyle w:val="Nessuno"/>
                <w:rFonts w:ascii="Arial" w:hAnsi="Arial"/>
                <w:sz w:val="20"/>
                <w:szCs w:val="20"/>
              </w:rPr>
              <w:t xml:space="preserve">elevata. </w:t>
            </w:r>
          </w:p>
        </w:tc>
      </w:tr>
    </w:tbl>
    <w:p w:rsidR="001F4CB2" w:rsidRDefault="001F4CB2">
      <w:pPr>
        <w:widowControl w:val="0"/>
        <w:spacing w:after="60" w:line="240" w:lineRule="auto"/>
        <w:rPr>
          <w:rStyle w:val="Nessuno"/>
          <w:rFonts w:ascii="Arial" w:eastAsia="Arial" w:hAnsi="Arial" w:cs="Arial"/>
          <w:sz w:val="20"/>
          <w:szCs w:val="20"/>
        </w:rPr>
      </w:pPr>
    </w:p>
    <w:p w:rsidR="001F4CB2" w:rsidRDefault="00325505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1F4CB2" w:rsidRDefault="00325505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TIMBRO DELLA SOCIETA</w:t>
      </w:r>
      <w:r>
        <w:rPr>
          <w:rStyle w:val="Nessuno"/>
          <w:rFonts w:ascii="Arial" w:hAnsi="Arial"/>
          <w:sz w:val="20"/>
          <w:szCs w:val="20"/>
        </w:rPr>
        <w:t xml:space="preserve">’ </w:t>
      </w:r>
      <w:r>
        <w:rPr>
          <w:rStyle w:val="Nessuno"/>
          <w:rFonts w:ascii="Arial" w:hAnsi="Arial"/>
          <w:sz w:val="20"/>
          <w:szCs w:val="20"/>
        </w:rPr>
        <w:t xml:space="preserve">e </w:t>
      </w:r>
      <w:r>
        <w:rPr>
          <w:rStyle w:val="Nessuno"/>
          <w:rFonts w:ascii="Arial" w:hAnsi="Arial"/>
          <w:sz w:val="20"/>
          <w:szCs w:val="20"/>
        </w:rPr>
        <w:tab/>
      </w:r>
    </w:p>
    <w:p w:rsidR="001F4CB2" w:rsidRDefault="00325505">
      <w:pPr>
        <w:tabs>
          <w:tab w:val="center" w:pos="1985"/>
          <w:tab w:val="center" w:pos="7088"/>
        </w:tabs>
        <w:spacing w:after="0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eastAsia="Arial" w:hAnsi="Arial" w:cs="Arial"/>
          <w:sz w:val="20"/>
          <w:szCs w:val="20"/>
        </w:rPr>
        <w:tab/>
        <w:t>FIRMA DEL LEGALE RAPPRESEN</w:t>
      </w:r>
      <w:r>
        <w:rPr>
          <w:rStyle w:val="Nessuno"/>
          <w:rFonts w:ascii="Arial" w:eastAsia="Arial" w:hAnsi="Arial" w:cs="Arial"/>
          <w:sz w:val="20"/>
          <w:szCs w:val="20"/>
        </w:rPr>
        <w:t>TANTE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p w:rsidR="001F4CB2" w:rsidRDefault="00325505">
      <w:pPr>
        <w:tabs>
          <w:tab w:val="center" w:pos="1985"/>
          <w:tab w:val="center" w:pos="7088"/>
        </w:tabs>
        <w:spacing w:after="0"/>
      </w:pPr>
      <w:r>
        <w:rPr>
          <w:rStyle w:val="Nessuno"/>
          <w:rFonts w:ascii="Arial" w:eastAsia="Arial" w:hAnsi="Arial" w:cs="Arial"/>
          <w:sz w:val="20"/>
          <w:szCs w:val="20"/>
        </w:rPr>
        <w:tab/>
        <w:t>__________________________________</w:t>
      </w:r>
      <w:r>
        <w:rPr>
          <w:rStyle w:val="Nessuno"/>
          <w:rFonts w:ascii="Arial" w:eastAsia="Arial" w:hAnsi="Arial" w:cs="Arial"/>
          <w:sz w:val="20"/>
          <w:szCs w:val="20"/>
        </w:rPr>
        <w:tab/>
      </w:r>
    </w:p>
    <w:sectPr w:rsidR="001F4CB2" w:rsidSect="001F4CB2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CB2" w:rsidRDefault="001F4CB2" w:rsidP="001F4CB2">
      <w:pPr>
        <w:spacing w:after="0" w:line="240" w:lineRule="auto"/>
      </w:pPr>
      <w:r>
        <w:separator/>
      </w:r>
    </w:p>
  </w:endnote>
  <w:endnote w:type="continuationSeparator" w:id="0">
    <w:p w:rsidR="001F4CB2" w:rsidRDefault="001F4CB2" w:rsidP="001F4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CB2" w:rsidRDefault="001F4CB2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 w:rsidR="00325505">
      <w:rPr>
        <w:rFonts w:ascii="Gill Sans MT" w:eastAsia="Gill Sans MT" w:hAnsi="Gill Sans MT" w:cs="Gill Sans MT"/>
        <w:sz w:val="16"/>
        <w:szCs w:val="16"/>
      </w:rPr>
      <w:instrText xml:space="preserve"> PAGE </w:instrText>
    </w:r>
    <w:r w:rsidR="00325505">
      <w:rPr>
        <w:rFonts w:ascii="Gill Sans MT" w:eastAsia="Gill Sans MT" w:hAnsi="Gill Sans MT" w:cs="Gill Sans MT"/>
        <w:sz w:val="16"/>
        <w:szCs w:val="16"/>
      </w:rPr>
      <w:fldChar w:fldCharType="separate"/>
    </w:r>
    <w:r w:rsidR="00325505">
      <w:rPr>
        <w:rFonts w:ascii="Gill Sans MT" w:eastAsia="Gill Sans MT" w:hAnsi="Gill Sans MT" w:cs="Gill Sans MT"/>
        <w:noProof/>
        <w:sz w:val="16"/>
        <w:szCs w:val="16"/>
      </w:rPr>
      <w:t>3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CB2" w:rsidRDefault="001F4CB2" w:rsidP="001F4CB2">
      <w:pPr>
        <w:spacing w:after="0" w:line="240" w:lineRule="auto"/>
      </w:pPr>
      <w:r>
        <w:separator/>
      </w:r>
    </w:p>
  </w:footnote>
  <w:footnote w:type="continuationSeparator" w:id="0">
    <w:p w:rsidR="001F4CB2" w:rsidRDefault="001F4CB2" w:rsidP="001F4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CB2" w:rsidRDefault="00325505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:rsidR="001F4CB2" w:rsidRDefault="00325505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4CB2"/>
    <w:rsid w:val="001F4CB2"/>
    <w:rsid w:val="00325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F4CB2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F4CB2"/>
    <w:rPr>
      <w:u w:val="single"/>
    </w:rPr>
  </w:style>
  <w:style w:type="table" w:customStyle="1" w:styleId="TableNormal">
    <w:name w:val="Table Normal"/>
    <w:rsid w:val="001F4C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rsid w:val="001F4CB2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:shd w:val="nil"/>
    </w:rPr>
  </w:style>
  <w:style w:type="paragraph" w:styleId="Pidipagina">
    <w:name w:val="footer"/>
    <w:rsid w:val="001F4CB2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  <w:shd w:val="nil"/>
    </w:rPr>
  </w:style>
  <w:style w:type="character" w:customStyle="1" w:styleId="Nessuno">
    <w:name w:val="Nessuno"/>
    <w:rsid w:val="001F4CB2"/>
  </w:style>
  <w:style w:type="character" w:customStyle="1" w:styleId="Hyperlink0">
    <w:name w:val="Hyperlink.0"/>
    <w:basedOn w:val="Nessuno"/>
    <w:rsid w:val="001F4CB2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505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 Fata</cp:lastModifiedBy>
  <cp:revision>2</cp:revision>
  <dcterms:created xsi:type="dcterms:W3CDTF">2026-02-26T12:08:00Z</dcterms:created>
  <dcterms:modified xsi:type="dcterms:W3CDTF">2026-02-26T12:08:00Z</dcterms:modified>
</cp:coreProperties>
</file>